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GRAD NIŠ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GRADSKA UPRAVA ZA PLANIRANJE I IZGRADNJU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Niš, Generala Tranijea 10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Podnosilac: 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Ulica: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JMBG </w:t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  <w:t xml:space="preserve">PRIMEDBA NA PROSTORNI PLAN GRADA NIŠA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  <w:i w:val="1"/>
          <w:i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  <w:t xml:space="preserve">Planirane mini-hidro hidroelektrane (MHE) u slivu Nišave predstavljaju značajnu pretnju za prirodne ekosisteme i ugrožene vrste, posebno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Theodoxus transversalis </w:t>
      </w:r>
      <w:r w:rsidDel="00000000" w:rsidR="00000000" w:rsidRPr="00000000">
        <w:rPr>
          <w:b w:val="1"/>
          <w:bCs w:val="1"/>
          <w:rtl w:val="0"/>
        </w:rPr>
        <w:t xml:space="preserve">(C. Pfeiffer, 1828)</w:t>
      </w:r>
      <w:r w:rsidDel="00000000" w:rsidR="00000000" w:rsidRPr="00000000">
        <w:rPr>
          <w:rtl w:val="0"/>
        </w:rPr>
        <w:t xml:space="preserve">, koja je dokumentovana na više lokaliteta u slivu Nišave i ti podaci su publikovani u okviru naučnih radova u renomiranim medjunarodnim naučnim časopisima i u okviru doktorske disertacije: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  <w:t xml:space="preserve">Savić A. Ranđelović, V., Đorđević, M. &amp; Pešić, V. (2016). Ecological study of freshwater snails (Mollusca: Gastropoda) assemblage in the Nišava River (Central Balkan Peninsula). Acta Zoologica Bulgarica 68(2): 235-242 </w:t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  <w:t xml:space="preserve">Savić A. (2012). Ekološka analiza zajednice makrozoobentosa reke Nišave, doktorska disertacija, Biološki fakultet, Univerzitet u Beogradu</w:t>
      </w:r>
    </w:p>
    <w:p w:rsidR="00000000" w:rsidDel="00000000" w:rsidP="00000000" w:rsidRDefault="00000000" w:rsidRPr="00000000" w14:paraId="0000000E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  <w:t xml:space="preserve">Takodje su i novija istraživanja na ovom području (2024. i 2025. godine) u okviru projekta </w:t>
      </w:r>
      <w:r w:rsidDel="00000000" w:rsidR="00000000" w:rsidRPr="00000000">
        <w:rPr>
          <w:b w:val="1"/>
          <w:bCs w:val="1"/>
          <w:rtl w:val="0"/>
        </w:rPr>
        <w:t xml:space="preserve">Endangered Freshwater Snail (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Theodoxus Transversalis</w:t>
      </w:r>
      <w:r w:rsidDel="00000000" w:rsidR="00000000" w:rsidRPr="00000000">
        <w:rPr>
          <w:b w:val="1"/>
          <w:bCs w:val="1"/>
          <w:rtl w:val="0"/>
        </w:rPr>
        <w:t xml:space="preserve">) in Serbia - Distribution, Population Status and Conservation</w:t>
      </w:r>
      <w:r w:rsidDel="00000000" w:rsidR="00000000" w:rsidRPr="00000000">
        <w:rPr>
          <w:rtl w:val="0"/>
        </w:rPr>
        <w:t xml:space="preserve"> (Andjelina Tatović, finansiranog od strane Rufford foundation) potvrdila postojanje ove vrste (pogledati kartu).</w:t>
      </w:r>
    </w:p>
    <w:p w:rsidR="00000000" w:rsidDel="00000000" w:rsidP="00000000" w:rsidRDefault="00000000" w:rsidRPr="00000000" w14:paraId="00000010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jc w:val="center"/>
        <w:rPr/>
      </w:pPr>
      <w:r w:rsidDel="00000000" w:rsidR="00000000" w:rsidRPr="00000000">
        <w:rPr/>
        <w:drawing>
          <wp:inline distB="0" distT="0" distL="0" distR="0">
            <wp:extent cx="4667250" cy="27178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2717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jc w:val="center"/>
        <w:rPr/>
      </w:pPr>
      <w:r w:rsidDel="00000000" w:rsidR="00000000" w:rsidRPr="00000000">
        <w:rPr>
          <w:rtl w:val="0"/>
        </w:rPr>
        <w:t xml:space="preserve">Preuzeto iz: Final evaluation report (Tatović, 2025)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Vrsta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Theodoxus transversalis</w:t>
      </w:r>
      <w:r w:rsidDel="00000000" w:rsidR="00000000" w:rsidRPr="00000000">
        <w:rPr>
          <w:rtl w:val="0"/>
        </w:rPr>
        <w:t xml:space="preserve"> je prema Međunarodnoj uniji za zaštitu prirode (IUCN) svrstana u kategoriju </w:t>
      </w:r>
      <w:r w:rsidDel="00000000" w:rsidR="00000000" w:rsidRPr="00000000">
        <w:rPr>
          <w:b w:val="1"/>
          <w:bCs w:val="1"/>
          <w:rtl w:val="0"/>
        </w:rPr>
        <w:t xml:space="preserve">Endangered (EN) – Ugrožena</w:t>
      </w:r>
      <w:r w:rsidDel="00000000" w:rsidR="00000000" w:rsidRPr="00000000">
        <w:rPr>
          <w:rtl w:val="0"/>
        </w:rPr>
        <w:t xml:space="preserve">, što znači da se nalazi na visokom stepenu rizika od izumiranja u prirodi. Klasifikacija prema kriterijumu </w:t>
      </w:r>
      <w:r w:rsidDel="00000000" w:rsidR="00000000" w:rsidRPr="00000000">
        <w:rPr>
          <w:b w:val="1"/>
          <w:bCs w:val="1"/>
          <w:rtl w:val="0"/>
        </w:rPr>
        <w:t xml:space="preserve">B2ab(ii,iii,iv)</w:t>
      </w:r>
      <w:r w:rsidDel="00000000" w:rsidR="00000000" w:rsidRPr="00000000">
        <w:rPr>
          <w:rtl w:val="0"/>
        </w:rPr>
        <w:t xml:space="preserve"> podrazumeva: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B2</w:t>
      </w:r>
      <w:r w:rsidDel="00000000" w:rsidR="00000000" w:rsidRPr="00000000">
        <w:rPr>
          <w:rtl w:val="0"/>
        </w:rPr>
        <w:t xml:space="preserve"> – veoma ograničen areal rasprostranjenja vrste, sa malim brojem preostalih lokaliteta;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a</w:t>
      </w:r>
      <w:r w:rsidDel="00000000" w:rsidR="00000000" w:rsidRPr="00000000">
        <w:rPr>
          <w:rtl w:val="0"/>
        </w:rPr>
        <w:t xml:space="preserve"> – fragmentiranost staništa i populacija;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b(ii)</w:t>
      </w:r>
      <w:r w:rsidDel="00000000" w:rsidR="00000000" w:rsidRPr="00000000">
        <w:rPr>
          <w:rtl w:val="0"/>
        </w:rPr>
        <w:t xml:space="preserve"> – kontinuirano smanjenje areala (prostora gde vrsta može da opstane);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b(iii)</w:t>
      </w:r>
      <w:r w:rsidDel="00000000" w:rsidR="00000000" w:rsidRPr="00000000">
        <w:rPr>
          <w:rtl w:val="0"/>
        </w:rPr>
        <w:t xml:space="preserve"> – degradacija i smanjenje kvaliteta staništa;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b(iv)</w:t>
      </w:r>
      <w:r w:rsidDel="00000000" w:rsidR="00000000" w:rsidRPr="00000000">
        <w:rPr>
          <w:rtl w:val="0"/>
        </w:rPr>
        <w:t xml:space="preserve"> – opadanje broja jedinki i veličine populacija.</w:t>
      </w:r>
    </w:p>
    <w:p w:rsidR="00000000" w:rsidDel="00000000" w:rsidP="00000000" w:rsidRDefault="00000000" w:rsidRPr="00000000" w14:paraId="0000001B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Ova kategorizacija ukazuje da je </w:t>
      </w:r>
      <w:r w:rsidDel="00000000" w:rsidR="00000000" w:rsidRPr="00000000">
        <w:rPr>
          <w:b w:val="1"/>
          <w:bCs w:val="1"/>
          <w:rtl w:val="0"/>
        </w:rPr>
        <w:t xml:space="preserve">vrsta već u stanju ozbiljne ugroženosti, a svako dodatno narušavanje staništa — uključujući izgradnju mini hidroelektrana — može dovesti do njenog lokalnog, pa i potpunog nestanka.</w:t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  <w:t xml:space="preserve">Negativan, ili bolje reći poguban uticaj MHE na zajednicu makroinvertebrata u koju spada i vrsta </w:t>
      </w:r>
      <w:r w:rsidDel="00000000" w:rsidR="00000000" w:rsidRPr="00000000">
        <w:rPr>
          <w:i w:val="1"/>
          <w:iCs w:val="1"/>
          <w:rtl w:val="0"/>
        </w:rPr>
        <w:t xml:space="preserve">Theodoxus transversalis</w:t>
      </w:r>
      <w:r w:rsidDel="00000000" w:rsidR="00000000" w:rsidRPr="00000000">
        <w:rPr>
          <w:rtl w:val="0"/>
        </w:rPr>
        <w:t xml:space="preserve"> dokazana je u okviru naučnog rada: 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Savić, A., Milošević, Đ., Pešić, V. (2019). Impact of small hydropower plants on river biota in region of Stara Planina Mt. (Eastern Serbia). ISEM 8. Budva, Montenegro.</w:t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  <w:t xml:space="preserve">Planirane mini-hidroelektrane u slivu Nišave ozbiljno ugrožavaju osetljive, ugrožene i međunarodno značajne vrste slatkovodnih gastropoda. Na osnovu naučnih dokaza i važećih zakonskih odredbi: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Zakona o zaštiti prirode RS:</w:t>
      </w:r>
      <w:r w:rsidDel="00000000" w:rsidR="00000000" w:rsidRPr="00000000">
        <w:rPr>
          <w:rtl w:val="0"/>
        </w:rPr>
        <w:t xml:space="preserve"> Zabranjuje degradaciju prirodnih staništa i ugrožavanje ugroženih vrsta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ind w:left="720" w:hanging="360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Zakona o vodama RS:</w:t>
      </w:r>
      <w:r w:rsidDel="00000000" w:rsidR="00000000" w:rsidRPr="00000000">
        <w:rPr>
          <w:rtl w:val="0"/>
        </w:rPr>
        <w:t xml:space="preserve"> Zahteva očuvanje kvaliteta i funkcija vodotoka</w:t>
      </w:r>
    </w:p>
    <w:p w:rsidR="00000000" w:rsidDel="00000000" w:rsidP="00000000" w:rsidRDefault="00000000" w:rsidRPr="00000000" w14:paraId="00000021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zahtevam izuzimanje svih planiranih MHE iz Prostornog plana grada Niša.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U Nišu, dana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Podnosilac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